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0E" w:rsidRDefault="00077109" w:rsidP="00077109">
      <w:pPr>
        <w:widowControl/>
        <w:spacing w:beforeLines="50" w:before="156" w:afterLines="50" w:after="156"/>
        <w:jc w:val="center"/>
        <w:rPr>
          <w:rFonts w:ascii="黑体" w:eastAsia="黑体" w:hAnsi="黑体" w:cs="黑体"/>
          <w:b/>
          <w:bCs/>
          <w:kern w:val="0"/>
          <w:sz w:val="36"/>
          <w:szCs w:val="36"/>
          <w:lang w:val="zh-CN"/>
        </w:rPr>
      </w:pPr>
      <w:r>
        <w:rPr>
          <w:rFonts w:ascii="黑体" w:eastAsia="黑体" w:hAnsi="黑体" w:cs="黑体" w:hint="eastAsia"/>
          <w:b/>
          <w:bCs/>
          <w:kern w:val="0"/>
          <w:sz w:val="36"/>
          <w:szCs w:val="36"/>
          <w:lang w:val="zh-CN"/>
        </w:rPr>
        <w:t>东北师范大学</w:t>
      </w:r>
      <w:r>
        <w:rPr>
          <w:rFonts w:ascii="黑体" w:eastAsia="黑体" w:hAnsi="黑体" w:cs="黑体" w:hint="eastAsia"/>
          <w:b/>
          <w:bCs/>
          <w:kern w:val="0"/>
          <w:sz w:val="36"/>
          <w:szCs w:val="36"/>
          <w:lang w:val="zh-CN"/>
        </w:rPr>
        <w:t>201</w:t>
      </w:r>
      <w:r>
        <w:rPr>
          <w:rFonts w:ascii="黑体" w:eastAsia="黑体" w:hAnsi="黑体" w:cs="黑体" w:hint="eastAsia"/>
          <w:b/>
          <w:bCs/>
          <w:kern w:val="0"/>
          <w:sz w:val="36"/>
          <w:szCs w:val="36"/>
        </w:rPr>
        <w:t>5</w:t>
      </w:r>
      <w:r>
        <w:rPr>
          <w:rFonts w:ascii="黑体" w:eastAsia="黑体" w:hAnsi="黑体" w:cs="黑体" w:hint="eastAsia"/>
          <w:b/>
          <w:bCs/>
          <w:kern w:val="0"/>
          <w:sz w:val="36"/>
          <w:szCs w:val="36"/>
          <w:lang w:val="zh-CN"/>
        </w:rPr>
        <w:t>年度“中央高校基本科研业务专项资金”本科生一般项目汇总表</w:t>
      </w:r>
    </w:p>
    <w:tbl>
      <w:tblPr>
        <w:tblW w:w="13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088"/>
        <w:gridCol w:w="9350"/>
        <w:gridCol w:w="1312"/>
      </w:tblGrid>
      <w:tr w:rsidR="001E040E">
        <w:trPr>
          <w:trHeight w:val="635"/>
          <w:jc w:val="center"/>
        </w:trPr>
        <w:tc>
          <w:tcPr>
            <w:tcW w:w="1970" w:type="dxa"/>
            <w:vAlign w:val="center"/>
          </w:tcPr>
          <w:p w:rsidR="001E040E" w:rsidRDefault="00077109">
            <w:pPr>
              <w:jc w:val="center"/>
            </w:pPr>
            <w:r>
              <w:rPr>
                <w:rFonts w:eastAsia="黑体"/>
                <w:b/>
                <w:sz w:val="24"/>
              </w:rPr>
              <w:t>学</w:t>
            </w:r>
            <w:r>
              <w:rPr>
                <w:rFonts w:eastAsia="黑体"/>
                <w:b/>
                <w:sz w:val="24"/>
              </w:rPr>
              <w:t xml:space="preserve">  </w:t>
            </w:r>
            <w:r>
              <w:rPr>
                <w:rFonts w:eastAsia="黑体"/>
                <w:b/>
                <w:sz w:val="24"/>
              </w:rPr>
              <w:t>院</w:t>
            </w:r>
          </w:p>
        </w:tc>
        <w:tc>
          <w:tcPr>
            <w:tcW w:w="1088" w:type="dxa"/>
            <w:vAlign w:val="center"/>
          </w:tcPr>
          <w:p w:rsidR="001E040E" w:rsidRDefault="00077109">
            <w:pPr>
              <w:jc w:val="center"/>
              <w:rPr>
                <w:rFonts w:eastAsia="黑体"/>
                <w:b/>
                <w:sz w:val="24"/>
              </w:rPr>
            </w:pPr>
            <w:r>
              <w:rPr>
                <w:rFonts w:eastAsia="黑体"/>
                <w:b/>
                <w:sz w:val="24"/>
              </w:rPr>
              <w:t>序</w:t>
            </w:r>
            <w:r>
              <w:rPr>
                <w:rFonts w:eastAsia="黑体"/>
                <w:b/>
                <w:sz w:val="24"/>
              </w:rPr>
              <w:t xml:space="preserve">  </w:t>
            </w:r>
            <w:r>
              <w:rPr>
                <w:rFonts w:eastAsia="黑体"/>
                <w:b/>
                <w:sz w:val="24"/>
              </w:rPr>
              <w:t>号</w:t>
            </w:r>
          </w:p>
        </w:tc>
        <w:tc>
          <w:tcPr>
            <w:tcW w:w="9350" w:type="dxa"/>
            <w:vAlign w:val="center"/>
          </w:tcPr>
          <w:p w:rsidR="001E040E" w:rsidRDefault="00077109">
            <w:pPr>
              <w:jc w:val="center"/>
              <w:rPr>
                <w:rFonts w:eastAsia="黑体"/>
                <w:b/>
                <w:sz w:val="24"/>
              </w:rPr>
            </w:pPr>
            <w:r>
              <w:rPr>
                <w:rFonts w:eastAsia="黑体"/>
                <w:b/>
                <w:sz w:val="24"/>
              </w:rPr>
              <w:t>项目名称</w:t>
            </w:r>
          </w:p>
        </w:tc>
        <w:tc>
          <w:tcPr>
            <w:tcW w:w="1312" w:type="dxa"/>
            <w:vAlign w:val="center"/>
          </w:tcPr>
          <w:p w:rsidR="001E040E" w:rsidRDefault="00077109">
            <w:pPr>
              <w:jc w:val="center"/>
              <w:rPr>
                <w:rFonts w:eastAsia="黑体"/>
                <w:b/>
                <w:sz w:val="24"/>
              </w:rPr>
            </w:pPr>
            <w:r>
              <w:rPr>
                <w:rFonts w:eastAsia="黑体"/>
                <w:b/>
                <w:sz w:val="24"/>
              </w:rPr>
              <w:t>负责人</w:t>
            </w:r>
          </w:p>
        </w:tc>
      </w:tr>
      <w:tr w:rsidR="001E040E">
        <w:trPr>
          <w:trHeight w:val="578"/>
          <w:jc w:val="center"/>
        </w:trPr>
        <w:tc>
          <w:tcPr>
            <w:tcW w:w="1970" w:type="dxa"/>
            <w:vMerge w:val="restart"/>
            <w:shd w:val="clear" w:color="auto" w:fill="auto"/>
            <w:vAlign w:val="center"/>
          </w:tcPr>
          <w:p w:rsidR="001E040E" w:rsidRDefault="00077109">
            <w:pPr>
              <w:widowControl/>
              <w:jc w:val="center"/>
              <w:rPr>
                <w:rFonts w:ascii="华文仿宋" w:eastAsia="华文仿宋" w:hAnsi="华文仿宋" w:cs="华文仿宋"/>
                <w:sz w:val="24"/>
              </w:rPr>
            </w:pPr>
            <w:r>
              <w:rPr>
                <w:rFonts w:ascii="华文仿宋" w:eastAsia="华文仿宋" w:hAnsi="华文仿宋" w:cs="华文仿宋" w:hint="eastAsia"/>
                <w:sz w:val="24"/>
              </w:rPr>
              <w:t>经济学院</w:t>
            </w:r>
          </w:p>
        </w:tc>
        <w:tc>
          <w:tcPr>
            <w:tcW w:w="1088" w:type="dxa"/>
            <w:shd w:val="clear" w:color="auto" w:fill="auto"/>
            <w:vAlign w:val="center"/>
          </w:tcPr>
          <w:p w:rsidR="001E040E" w:rsidRDefault="00077109">
            <w:pPr>
              <w:widowControl/>
              <w:jc w:val="center"/>
              <w:rPr>
                <w:rFonts w:ascii="华文仿宋" w:eastAsia="华文仿宋" w:hAnsi="华文仿宋" w:cs="华文仿宋"/>
                <w:color w:val="000000"/>
                <w:kern w:val="0"/>
                <w:sz w:val="24"/>
              </w:rPr>
            </w:pPr>
            <w:r>
              <w:rPr>
                <w:rFonts w:ascii="华文仿宋" w:eastAsia="华文仿宋" w:hAnsi="华文仿宋" w:cs="华文仿宋"/>
                <w:color w:val="000000"/>
                <w:kern w:val="0"/>
                <w:sz w:val="24"/>
              </w:rPr>
              <w:fldChar w:fldCharType="begin"/>
            </w:r>
            <w:r>
              <w:rPr>
                <w:rFonts w:ascii="华文仿宋" w:eastAsia="华文仿宋" w:hAnsi="华文仿宋" w:cs="华文仿宋"/>
                <w:color w:val="000000"/>
                <w:kern w:val="0"/>
                <w:sz w:val="24"/>
              </w:rPr>
              <w:instrText xml:space="preserve"> </w:instrText>
            </w:r>
            <w:r>
              <w:rPr>
                <w:rFonts w:ascii="华文仿宋" w:eastAsia="华文仿宋" w:hAnsi="华文仿宋" w:cs="华文仿宋" w:hint="eastAsia"/>
                <w:color w:val="000000"/>
                <w:kern w:val="0"/>
                <w:sz w:val="24"/>
              </w:rPr>
              <w:instrText>seq a</w:instrText>
            </w:r>
            <w:r>
              <w:rPr>
                <w:rFonts w:ascii="华文仿宋" w:eastAsia="华文仿宋" w:hAnsi="华文仿宋" w:cs="华文仿宋"/>
                <w:color w:val="000000"/>
                <w:kern w:val="0"/>
                <w:sz w:val="24"/>
              </w:rPr>
              <w:instrText xml:space="preserve"> </w:instrText>
            </w:r>
            <w:r>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1</w:t>
            </w:r>
            <w:r>
              <w:rPr>
                <w:rFonts w:ascii="华文仿宋" w:eastAsia="华文仿宋" w:hAnsi="华文仿宋" w:cs="华文仿宋"/>
                <w:color w:val="000000"/>
                <w:kern w:val="0"/>
                <w:sz w:val="24"/>
              </w:rPr>
              <w:fldChar w:fldCharType="end"/>
            </w:r>
          </w:p>
        </w:tc>
        <w:tc>
          <w:tcPr>
            <w:tcW w:w="9350" w:type="dxa"/>
            <w:shd w:val="clear" w:color="000000" w:fill="FFFFFF"/>
            <w:vAlign w:val="center"/>
          </w:tcPr>
          <w:p w:rsidR="001E040E" w:rsidRDefault="00077109">
            <w:pPr>
              <w:widowControl/>
              <w:jc w:val="center"/>
              <w:textAlignment w:val="center"/>
              <w:rPr>
                <w:rFonts w:ascii="华文仿宋" w:eastAsia="华文仿宋" w:hAnsi="华文仿宋" w:cs="华文仿宋"/>
                <w:color w:val="000000"/>
                <w:sz w:val="24"/>
              </w:rPr>
            </w:pPr>
            <w:r>
              <w:rPr>
                <w:rFonts w:ascii="仿宋_GB2312" w:eastAsia="仿宋_GB2312" w:hAnsi="宋体" w:cs="仿宋_GB2312" w:hint="eastAsia"/>
                <w:color w:val="000000"/>
                <w:kern w:val="0"/>
                <w:sz w:val="24"/>
              </w:rPr>
              <w:t>基于政府行为的自然风景区可持续经营管理模式研究</w:t>
            </w:r>
          </w:p>
        </w:tc>
        <w:tc>
          <w:tcPr>
            <w:tcW w:w="1312" w:type="dxa"/>
            <w:shd w:val="clear" w:color="000000" w:fill="FFFFFF"/>
            <w:vAlign w:val="center"/>
          </w:tcPr>
          <w:p w:rsidR="001E040E" w:rsidRDefault="00077109">
            <w:pPr>
              <w:widowControl/>
              <w:jc w:val="center"/>
              <w:textAlignment w:val="center"/>
              <w:rPr>
                <w:rFonts w:ascii="华文仿宋" w:eastAsia="华文仿宋" w:hAnsi="华文仿宋" w:cs="华文仿宋"/>
                <w:color w:val="000000"/>
                <w:sz w:val="24"/>
              </w:rPr>
            </w:pPr>
            <w:r>
              <w:rPr>
                <w:rFonts w:ascii="仿宋_GB2312" w:eastAsia="仿宋_GB2312" w:hAnsi="宋体" w:cs="仿宋_GB2312" w:hint="eastAsia"/>
                <w:color w:val="000000"/>
                <w:kern w:val="0"/>
                <w:sz w:val="24"/>
              </w:rPr>
              <w:t>高</w:t>
            </w:r>
            <w:r>
              <w:rPr>
                <w:rFonts w:ascii="仿宋_GB2312" w:eastAsia="仿宋_GB2312" w:hAnsi="宋体" w:cs="仿宋_GB2312" w:hint="eastAsia"/>
                <w:color w:val="000000"/>
                <w:kern w:val="0"/>
                <w:sz w:val="24"/>
              </w:rPr>
              <w:t xml:space="preserve">  </w:t>
            </w:r>
            <w:r>
              <w:rPr>
                <w:rFonts w:ascii="仿宋_GB2312" w:eastAsia="仿宋_GB2312" w:hAnsi="宋体" w:cs="仿宋_GB2312" w:hint="eastAsia"/>
                <w:color w:val="000000"/>
                <w:kern w:val="0"/>
                <w:sz w:val="24"/>
              </w:rPr>
              <w:t>琦</w:t>
            </w:r>
          </w:p>
        </w:tc>
      </w:tr>
      <w:tr w:rsidR="00077109" w:rsidTr="00293605">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bookmarkStart w:id="0" w:name="_GoBack" w:colFirst="1" w:colLast="1"/>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2</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sz w:val="24"/>
              </w:rPr>
            </w:pPr>
            <w:r>
              <w:rPr>
                <w:rFonts w:ascii="仿宋_GB2312" w:eastAsia="仿宋_GB2312" w:hAnsi="宋体" w:cs="仿宋_GB2312" w:hint="eastAsia"/>
                <w:color w:val="000000"/>
                <w:kern w:val="0"/>
                <w:sz w:val="24"/>
              </w:rPr>
              <w:t>大众参与“大家投”平台</w:t>
            </w:r>
            <w:proofErr w:type="gramStart"/>
            <w:r>
              <w:rPr>
                <w:rFonts w:ascii="仿宋_GB2312" w:eastAsia="仿宋_GB2312" w:hAnsi="宋体" w:cs="仿宋_GB2312" w:hint="eastAsia"/>
                <w:color w:val="000000"/>
                <w:kern w:val="0"/>
                <w:sz w:val="24"/>
              </w:rPr>
              <w:t>股权众筹影响因素</w:t>
            </w:r>
            <w:proofErr w:type="gramEnd"/>
            <w:r>
              <w:rPr>
                <w:rFonts w:ascii="仿宋_GB2312" w:eastAsia="仿宋_GB2312" w:hAnsi="宋体" w:cs="仿宋_GB2312" w:hint="eastAsia"/>
                <w:color w:val="000000"/>
                <w:kern w:val="0"/>
                <w:sz w:val="24"/>
              </w:rPr>
              <w:t>的调查研究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sz w:val="24"/>
              </w:rPr>
            </w:pPr>
            <w:r>
              <w:rPr>
                <w:rFonts w:ascii="仿宋_GB2312" w:eastAsia="仿宋_GB2312" w:hAnsi="宋体" w:cs="仿宋_GB2312" w:hint="eastAsia"/>
                <w:color w:val="000000"/>
                <w:kern w:val="0"/>
                <w:sz w:val="24"/>
              </w:rPr>
              <w:t>周  红</w:t>
            </w:r>
          </w:p>
        </w:tc>
      </w:tr>
      <w:tr w:rsidR="00077109" w:rsidTr="00293605">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3</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sz w:val="24"/>
              </w:rPr>
            </w:pPr>
            <w:proofErr w:type="gramStart"/>
            <w:r>
              <w:rPr>
                <w:rFonts w:ascii="仿宋_GB2312" w:eastAsia="仿宋_GB2312" w:hAnsi="宋体" w:cs="仿宋_GB2312" w:hint="eastAsia"/>
                <w:color w:val="000000"/>
                <w:kern w:val="0"/>
                <w:sz w:val="24"/>
              </w:rPr>
              <w:t>金融专硕毕业生</w:t>
            </w:r>
            <w:proofErr w:type="gramEnd"/>
            <w:r>
              <w:rPr>
                <w:rFonts w:ascii="仿宋_GB2312" w:eastAsia="仿宋_GB2312" w:hAnsi="宋体" w:cs="仿宋_GB2312" w:hint="eastAsia"/>
                <w:color w:val="000000"/>
                <w:kern w:val="0"/>
                <w:sz w:val="24"/>
              </w:rPr>
              <w:t>及用人单位对硕士课程设置反馈的调查研究——以长春市为例</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sz w:val="24"/>
              </w:rPr>
            </w:pPr>
            <w:r>
              <w:rPr>
                <w:rFonts w:ascii="仿宋_GB2312" w:eastAsia="仿宋_GB2312" w:hAnsi="宋体" w:cs="仿宋_GB2312" w:hint="eastAsia"/>
                <w:color w:val="000000"/>
                <w:kern w:val="0"/>
                <w:sz w:val="24"/>
              </w:rPr>
              <w:t>贺嘉雯</w:t>
            </w:r>
          </w:p>
        </w:tc>
      </w:tr>
      <w:tr w:rsidR="00077109" w:rsidTr="00293605">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4</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sz w:val="24"/>
              </w:rPr>
            </w:pPr>
            <w:r>
              <w:rPr>
                <w:rFonts w:ascii="仿宋_GB2312" w:eastAsia="仿宋_GB2312" w:hAnsi="宋体" w:cs="仿宋_GB2312" w:hint="eastAsia"/>
                <w:color w:val="000000"/>
                <w:kern w:val="0"/>
                <w:sz w:val="24"/>
              </w:rPr>
              <w:t>全面禁伐后东北林区经济转型研究──以吉林省泉阳林区为例</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sz w:val="24"/>
              </w:rPr>
            </w:pPr>
            <w:r>
              <w:rPr>
                <w:rFonts w:ascii="仿宋_GB2312" w:eastAsia="仿宋_GB2312" w:hAnsi="宋体" w:cs="仿宋_GB2312" w:hint="eastAsia"/>
                <w:color w:val="000000"/>
                <w:kern w:val="0"/>
                <w:sz w:val="24"/>
              </w:rPr>
              <w:t>李  萌</w:t>
            </w:r>
          </w:p>
        </w:tc>
      </w:tr>
      <w:tr w:rsidR="00077109" w:rsidTr="00293605">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5</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sz w:val="24"/>
              </w:rPr>
            </w:pPr>
            <w:r>
              <w:rPr>
                <w:rFonts w:ascii="仿宋_GB2312" w:eastAsia="仿宋_GB2312" w:hAnsi="宋体" w:cs="仿宋_GB2312" w:hint="eastAsia"/>
                <w:color w:val="000000"/>
                <w:kern w:val="0"/>
                <w:sz w:val="24"/>
              </w:rPr>
              <w:t>从需求角度分析新型农村合作医疗保险制度的实施效果——以吉林省扶余县为例</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sz w:val="24"/>
              </w:rPr>
            </w:pPr>
            <w:r>
              <w:rPr>
                <w:rFonts w:ascii="仿宋_GB2312" w:eastAsia="仿宋_GB2312" w:hAnsi="宋体" w:cs="仿宋_GB2312" w:hint="eastAsia"/>
                <w:color w:val="000000"/>
                <w:kern w:val="0"/>
                <w:sz w:val="24"/>
              </w:rPr>
              <w:t>袁欣宇</w:t>
            </w:r>
          </w:p>
        </w:tc>
      </w:tr>
      <w:tr w:rsidR="00077109" w:rsidTr="00293605">
        <w:trPr>
          <w:trHeight w:val="578"/>
          <w:jc w:val="center"/>
        </w:trPr>
        <w:tc>
          <w:tcPr>
            <w:tcW w:w="1970" w:type="dxa"/>
            <w:vMerge w:val="restart"/>
            <w:shd w:val="clear" w:color="auto" w:fill="auto"/>
            <w:vAlign w:val="center"/>
          </w:tcPr>
          <w:p w:rsidR="00077109" w:rsidRDefault="00077109">
            <w:pPr>
              <w:widowControl/>
              <w:jc w:val="center"/>
              <w:rPr>
                <w:rFonts w:ascii="华文仿宋" w:eastAsia="华文仿宋" w:hAnsi="华文仿宋" w:cs="华文仿宋"/>
                <w:sz w:val="24"/>
              </w:rPr>
            </w:pPr>
            <w:r>
              <w:rPr>
                <w:rFonts w:ascii="华文仿宋" w:eastAsia="华文仿宋" w:hAnsi="华文仿宋" w:cs="华文仿宋" w:hint="eastAsia"/>
                <w:sz w:val="24"/>
              </w:rPr>
              <w:t>文学院</w:t>
            </w: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6</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鲁迅文学奖城乡题材短篇小说的思想价值初探</w:t>
            </w:r>
            <w:r>
              <w:rPr>
                <w:rFonts w:ascii="仿宋_GB2312" w:eastAsia="仿宋_GB2312" w:hAnsi="宋体" w:cs="仿宋_GB2312" w:hint="eastAsia"/>
                <w:color w:val="000000"/>
                <w:kern w:val="0"/>
                <w:sz w:val="24"/>
              </w:rPr>
              <w:br/>
              <w:t>——从叙事情节、隐含作者、叙述视角入手</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许  哲</w:t>
            </w:r>
          </w:p>
        </w:tc>
      </w:tr>
      <w:tr w:rsidR="00077109" w:rsidTr="00293605">
        <w:trPr>
          <w:trHeight w:val="483"/>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7</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古文字字形在小学汉字教学中的应用研究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proofErr w:type="gramStart"/>
            <w:r>
              <w:rPr>
                <w:rFonts w:ascii="仿宋_GB2312" w:eastAsia="仿宋_GB2312" w:hAnsi="宋体" w:cs="仿宋_GB2312" w:hint="eastAsia"/>
                <w:color w:val="000000"/>
                <w:kern w:val="0"/>
                <w:sz w:val="24"/>
              </w:rPr>
              <w:t>刘雨奇</w:t>
            </w:r>
            <w:proofErr w:type="gramEnd"/>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8</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高中语文读本中我国戏剧作品发展概况研究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陈智华</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9</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媒介融合背景下吉林省高校新闻学专业</w:t>
            </w:r>
            <w:r>
              <w:rPr>
                <w:rFonts w:ascii="仿宋_GB2312" w:eastAsia="仿宋_GB2312" w:hAnsi="宋体" w:cs="仿宋_GB2312" w:hint="eastAsia"/>
                <w:color w:val="000000"/>
                <w:kern w:val="0"/>
                <w:sz w:val="24"/>
              </w:rPr>
              <w:br/>
              <w:t>学生素质培养现状及对策研究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proofErr w:type="gramStart"/>
            <w:r>
              <w:rPr>
                <w:rFonts w:ascii="仿宋_GB2312" w:eastAsia="仿宋_GB2312" w:hAnsi="宋体" w:cs="仿宋_GB2312" w:hint="eastAsia"/>
                <w:color w:val="000000"/>
                <w:kern w:val="0"/>
                <w:sz w:val="24"/>
              </w:rPr>
              <w:t>王鹤静</w:t>
            </w:r>
            <w:proofErr w:type="gramEnd"/>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10</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sz w:val="24"/>
              </w:rPr>
            </w:pPr>
            <w:r>
              <w:rPr>
                <w:rFonts w:ascii="仿宋_GB2312" w:eastAsia="仿宋_GB2312" w:hAnsi="宋体" w:cs="仿宋_GB2312" w:hint="eastAsia"/>
                <w:color w:val="000000"/>
                <w:kern w:val="0"/>
                <w:sz w:val="24"/>
              </w:rPr>
              <w:t>中国现代派小说文本与其电影改编的比较研究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sz w:val="24"/>
              </w:rPr>
            </w:pPr>
            <w:r>
              <w:rPr>
                <w:rFonts w:ascii="仿宋_GB2312" w:eastAsia="仿宋_GB2312" w:hAnsi="宋体" w:cs="仿宋_GB2312" w:hint="eastAsia"/>
                <w:color w:val="000000"/>
                <w:kern w:val="0"/>
                <w:sz w:val="24"/>
              </w:rPr>
              <w:t>武文斌</w:t>
            </w:r>
          </w:p>
        </w:tc>
      </w:tr>
      <w:tr w:rsidR="00077109" w:rsidTr="00AD66DC">
        <w:trPr>
          <w:trHeight w:val="578"/>
          <w:jc w:val="center"/>
        </w:trPr>
        <w:tc>
          <w:tcPr>
            <w:tcW w:w="1970" w:type="dxa"/>
            <w:vMerge w:val="restart"/>
            <w:shd w:val="clear" w:color="auto" w:fill="auto"/>
            <w:vAlign w:val="center"/>
          </w:tcPr>
          <w:p w:rsidR="00077109" w:rsidRDefault="00077109">
            <w:pPr>
              <w:widowControl/>
              <w:jc w:val="center"/>
              <w:rPr>
                <w:rFonts w:ascii="华文仿宋" w:eastAsia="华文仿宋" w:hAnsi="华文仿宋" w:cs="华文仿宋"/>
                <w:sz w:val="24"/>
              </w:rPr>
            </w:pPr>
            <w:r>
              <w:rPr>
                <w:rFonts w:ascii="华文仿宋" w:eastAsia="华文仿宋" w:hAnsi="华文仿宋" w:cs="华文仿宋" w:hint="eastAsia"/>
                <w:sz w:val="24"/>
              </w:rPr>
              <w:t>历史文化学院</w:t>
            </w: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11</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民</w:t>
            </w:r>
            <w:proofErr w:type="gramStart"/>
            <w:r>
              <w:rPr>
                <w:rFonts w:ascii="仿宋_GB2312" w:eastAsia="仿宋_GB2312" w:hAnsi="宋体" w:cs="仿宋_GB2312" w:hint="eastAsia"/>
                <w:color w:val="000000"/>
                <w:kern w:val="0"/>
                <w:sz w:val="24"/>
              </w:rPr>
              <w:t>初舆论</w:t>
            </w:r>
            <w:proofErr w:type="gramEnd"/>
            <w:r>
              <w:rPr>
                <w:rFonts w:ascii="仿宋_GB2312" w:eastAsia="仿宋_GB2312" w:hAnsi="宋体" w:cs="仿宋_GB2312" w:hint="eastAsia"/>
                <w:color w:val="000000"/>
                <w:kern w:val="0"/>
                <w:sz w:val="24"/>
              </w:rPr>
              <w:t>中对外国女性形象的不同解读——以1915-1920年的《妇女杂志》为例</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王雅静</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12</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“自言”——对秦汉时期“下情上达”基本方式的探究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高  瑾</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13</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孔子诗情、史意及其在《诗》学脉络中的传承</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黄  月</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14</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考察《益世报》报道的老西</w:t>
            </w:r>
            <w:proofErr w:type="gramStart"/>
            <w:r>
              <w:rPr>
                <w:rFonts w:ascii="仿宋_GB2312" w:eastAsia="仿宋_GB2312" w:hAnsi="宋体" w:cs="仿宋_GB2312" w:hint="eastAsia"/>
                <w:color w:val="000000"/>
                <w:kern w:val="0"/>
                <w:sz w:val="24"/>
              </w:rPr>
              <w:t>开事件</w:t>
            </w:r>
            <w:proofErr w:type="gramEnd"/>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赵静贤</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15</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永吉缸窑陶业历史沿革及遗存保护研究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单  丽</w:t>
            </w:r>
          </w:p>
        </w:tc>
      </w:tr>
      <w:tr w:rsidR="00077109" w:rsidTr="00AD66DC">
        <w:trPr>
          <w:trHeight w:val="578"/>
          <w:jc w:val="center"/>
        </w:trPr>
        <w:tc>
          <w:tcPr>
            <w:tcW w:w="1970" w:type="dxa"/>
            <w:vMerge w:val="restart"/>
            <w:shd w:val="clear" w:color="auto" w:fill="auto"/>
            <w:vAlign w:val="center"/>
          </w:tcPr>
          <w:p w:rsidR="00077109" w:rsidRDefault="00077109">
            <w:pPr>
              <w:widowControl/>
              <w:jc w:val="center"/>
              <w:rPr>
                <w:rFonts w:ascii="华文仿宋" w:eastAsia="华文仿宋" w:hAnsi="华文仿宋" w:cs="华文仿宋"/>
                <w:sz w:val="24"/>
              </w:rPr>
            </w:pPr>
            <w:r>
              <w:rPr>
                <w:rFonts w:ascii="华文仿宋" w:eastAsia="华文仿宋" w:hAnsi="华文仿宋" w:cs="华文仿宋" w:hint="eastAsia"/>
                <w:sz w:val="24"/>
              </w:rPr>
              <w:t>外国语学院</w:t>
            </w: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16</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构式语法视阈下中国大学生英语习语习得研究</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张  月</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17</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高考语法填空新题型下长春市高二学生语法学习方法现状及应对策略研究</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proofErr w:type="gramStart"/>
            <w:r>
              <w:rPr>
                <w:rFonts w:ascii="仿宋_GB2312" w:eastAsia="仿宋_GB2312" w:hAnsi="宋体" w:cs="仿宋_GB2312" w:hint="eastAsia"/>
                <w:color w:val="000000"/>
                <w:kern w:val="0"/>
                <w:sz w:val="24"/>
              </w:rPr>
              <w:t>支艺博</w:t>
            </w:r>
            <w:proofErr w:type="gramEnd"/>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18</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赖</w:t>
            </w:r>
            <w:proofErr w:type="gramStart"/>
            <w:r>
              <w:rPr>
                <w:rFonts w:ascii="仿宋_GB2312" w:eastAsia="仿宋_GB2312" w:hAnsi="宋体" w:cs="仿宋_GB2312" w:hint="eastAsia"/>
                <w:color w:val="000000"/>
                <w:kern w:val="0"/>
                <w:sz w:val="24"/>
              </w:rPr>
              <w:t>斯操作</w:t>
            </w:r>
            <w:proofErr w:type="gramEnd"/>
            <w:r>
              <w:rPr>
                <w:rFonts w:ascii="仿宋_GB2312" w:eastAsia="仿宋_GB2312" w:hAnsi="宋体" w:cs="仿宋_GB2312" w:hint="eastAsia"/>
                <w:color w:val="000000"/>
                <w:kern w:val="0"/>
                <w:sz w:val="24"/>
              </w:rPr>
              <w:t>性文本视角下景点公示语翻译调查研究--以净月潭、世界雕塑公园、伪满皇宫博物院景点为例</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徐丽娜</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19</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英语</w:t>
            </w:r>
            <w:proofErr w:type="gramStart"/>
            <w:r>
              <w:rPr>
                <w:rFonts w:ascii="仿宋_GB2312" w:eastAsia="仿宋_GB2312" w:hAnsi="宋体" w:cs="仿宋_GB2312" w:hint="eastAsia"/>
                <w:color w:val="000000"/>
                <w:kern w:val="0"/>
                <w:sz w:val="24"/>
              </w:rPr>
              <w:t>师范生微格</w:t>
            </w:r>
            <w:proofErr w:type="gramEnd"/>
            <w:r>
              <w:rPr>
                <w:rFonts w:ascii="仿宋_GB2312" w:eastAsia="仿宋_GB2312" w:hAnsi="宋体" w:cs="仿宋_GB2312" w:hint="eastAsia"/>
                <w:color w:val="000000"/>
                <w:kern w:val="0"/>
                <w:sz w:val="24"/>
              </w:rPr>
              <w:t>课堂课程导入方法研究</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李</w:t>
            </w:r>
            <w:proofErr w:type="gramStart"/>
            <w:r>
              <w:rPr>
                <w:rFonts w:ascii="仿宋_GB2312" w:eastAsia="仿宋_GB2312" w:hAnsi="宋体" w:cs="仿宋_GB2312" w:hint="eastAsia"/>
                <w:color w:val="000000"/>
                <w:kern w:val="0"/>
                <w:sz w:val="24"/>
              </w:rPr>
              <w:t>天娇</w:t>
            </w:r>
            <w:proofErr w:type="gramEnd"/>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20</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大学英语课堂中生生互动方式对学习效果的影响研究——以东北师范大学英语专业学生为例</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周  琦</w:t>
            </w:r>
          </w:p>
        </w:tc>
      </w:tr>
      <w:tr w:rsidR="00077109" w:rsidTr="00AD66DC">
        <w:trPr>
          <w:trHeight w:val="578"/>
          <w:jc w:val="center"/>
        </w:trPr>
        <w:tc>
          <w:tcPr>
            <w:tcW w:w="1970" w:type="dxa"/>
            <w:vMerge w:val="restart"/>
            <w:shd w:val="clear" w:color="auto" w:fill="auto"/>
            <w:vAlign w:val="center"/>
          </w:tcPr>
          <w:p w:rsidR="00077109" w:rsidRDefault="00077109">
            <w:pPr>
              <w:widowControl/>
              <w:jc w:val="center"/>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外国语学院</w:t>
            </w:r>
          </w:p>
          <w:p w:rsidR="00077109" w:rsidRDefault="00077109">
            <w:pPr>
              <w:widowControl/>
              <w:jc w:val="center"/>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（净月）</w:t>
            </w: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21</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商务英语系学生就业意向及就业实际去向比较研究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辛  欣</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22</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基于生活费来源分析的中日大学生自立能力培养问题研究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刘卓</w:t>
            </w:r>
            <w:r>
              <w:rPr>
                <w:rFonts w:ascii="宋体" w:hAnsi="宋体" w:cs="宋体" w:hint="eastAsia"/>
                <w:color w:val="000000"/>
                <w:kern w:val="0"/>
                <w:sz w:val="24"/>
              </w:rPr>
              <w:t>玥</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23</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基于QDF模型探究</w:t>
            </w:r>
            <w:proofErr w:type="gramStart"/>
            <w:r>
              <w:rPr>
                <w:rFonts w:ascii="仿宋_GB2312" w:eastAsia="仿宋_GB2312" w:hAnsi="宋体" w:cs="仿宋_GB2312" w:hint="eastAsia"/>
                <w:color w:val="000000"/>
                <w:kern w:val="0"/>
                <w:sz w:val="24"/>
              </w:rPr>
              <w:t>将慕课引进</w:t>
            </w:r>
            <w:proofErr w:type="gramEnd"/>
            <w:r>
              <w:rPr>
                <w:rFonts w:ascii="仿宋_GB2312" w:eastAsia="仿宋_GB2312" w:hAnsi="宋体" w:cs="仿宋_GB2312" w:hint="eastAsia"/>
                <w:color w:val="000000"/>
                <w:kern w:val="0"/>
                <w:sz w:val="24"/>
              </w:rPr>
              <w:t>大学英语专业教学的有效方法--以东北师范大学英语专业为例</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proofErr w:type="gramStart"/>
            <w:r>
              <w:rPr>
                <w:rFonts w:ascii="仿宋_GB2312" w:eastAsia="仿宋_GB2312" w:hAnsi="宋体" w:cs="仿宋_GB2312" w:hint="eastAsia"/>
                <w:color w:val="000000"/>
                <w:kern w:val="0"/>
                <w:sz w:val="24"/>
              </w:rPr>
              <w:t>籍红丽</w:t>
            </w:r>
            <w:proofErr w:type="gramEnd"/>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24</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高校俄语外教课堂教学现状研究与发展对策--以东北师范大学为例</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 xml:space="preserve">亚  </w:t>
            </w:r>
            <w:proofErr w:type="gramStart"/>
            <w:r>
              <w:rPr>
                <w:rFonts w:ascii="仿宋_GB2312" w:eastAsia="仿宋_GB2312" w:hAnsi="宋体" w:cs="仿宋_GB2312" w:hint="eastAsia"/>
                <w:color w:val="000000"/>
                <w:kern w:val="0"/>
                <w:sz w:val="24"/>
              </w:rPr>
              <w:t>婕</w:t>
            </w:r>
            <w:proofErr w:type="gramEnd"/>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25</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商务英语课程设置需求分析的调查研究--以东北师范大学为例</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proofErr w:type="gramStart"/>
            <w:r>
              <w:rPr>
                <w:rFonts w:ascii="仿宋_GB2312" w:eastAsia="仿宋_GB2312" w:hAnsi="宋体" w:cs="仿宋_GB2312" w:hint="eastAsia"/>
                <w:color w:val="000000"/>
                <w:kern w:val="0"/>
                <w:sz w:val="24"/>
              </w:rPr>
              <w:t>杜鲁琦</w:t>
            </w:r>
            <w:proofErr w:type="gramEnd"/>
          </w:p>
        </w:tc>
      </w:tr>
      <w:tr w:rsidR="00077109" w:rsidTr="00AD66DC">
        <w:trPr>
          <w:trHeight w:val="578"/>
          <w:jc w:val="center"/>
        </w:trPr>
        <w:tc>
          <w:tcPr>
            <w:tcW w:w="1970" w:type="dxa"/>
            <w:vMerge w:val="restart"/>
            <w:shd w:val="clear" w:color="auto" w:fill="auto"/>
            <w:vAlign w:val="center"/>
          </w:tcPr>
          <w:p w:rsidR="00077109" w:rsidRDefault="00077109">
            <w:pPr>
              <w:widowControl/>
              <w:jc w:val="center"/>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音乐学院</w:t>
            </w: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26</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高师音乐师范生应具备的音乐表演素质</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proofErr w:type="gramStart"/>
            <w:r>
              <w:rPr>
                <w:rFonts w:ascii="仿宋_GB2312" w:eastAsia="仿宋_GB2312" w:hAnsi="宋体" w:cs="仿宋_GB2312" w:hint="eastAsia"/>
                <w:color w:val="000000"/>
                <w:kern w:val="0"/>
                <w:sz w:val="24"/>
              </w:rPr>
              <w:t>訾贺童</w:t>
            </w:r>
            <w:proofErr w:type="gramEnd"/>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27</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 xml:space="preserve">幼儿音乐教育的重要性——以吉林省部分幼儿园为例                   </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王</w:t>
            </w:r>
            <w:r>
              <w:rPr>
                <w:rFonts w:ascii="宋体" w:hAnsi="宋体" w:cs="宋体" w:hint="eastAsia"/>
                <w:color w:val="000000"/>
                <w:kern w:val="0"/>
                <w:sz w:val="24"/>
              </w:rPr>
              <w:t>玥</w:t>
            </w:r>
            <w:r>
              <w:rPr>
                <w:rFonts w:ascii="仿宋_GB2312" w:eastAsia="仿宋_GB2312" w:hAnsi="宋体" w:cs="仿宋_GB2312" w:hint="eastAsia"/>
                <w:color w:val="000000"/>
                <w:kern w:val="0"/>
                <w:sz w:val="24"/>
              </w:rPr>
              <w:t>萌</w:t>
            </w:r>
          </w:p>
        </w:tc>
      </w:tr>
      <w:tr w:rsidR="00077109" w:rsidTr="00AD66DC">
        <w:trPr>
          <w:trHeight w:val="578"/>
          <w:jc w:val="center"/>
        </w:trPr>
        <w:tc>
          <w:tcPr>
            <w:tcW w:w="1970" w:type="dxa"/>
            <w:vMerge w:val="restart"/>
            <w:shd w:val="clear" w:color="auto" w:fill="auto"/>
            <w:vAlign w:val="center"/>
          </w:tcPr>
          <w:p w:rsidR="00077109" w:rsidRDefault="00077109">
            <w:pPr>
              <w:widowControl/>
              <w:jc w:val="center"/>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美术学院</w:t>
            </w: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28</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朝鲜族民俗文化在美术创作中的影响的研究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宋  琪</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29</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民俗文化在敦煌书法中的作用与价值</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proofErr w:type="gramStart"/>
            <w:r>
              <w:rPr>
                <w:rFonts w:ascii="仿宋_GB2312" w:eastAsia="仿宋_GB2312" w:hAnsi="宋体" w:cs="仿宋_GB2312" w:hint="eastAsia"/>
                <w:color w:val="000000"/>
                <w:kern w:val="0"/>
                <w:sz w:val="24"/>
              </w:rPr>
              <w:t>尚铭洋</w:t>
            </w:r>
            <w:proofErr w:type="gramEnd"/>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30</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让暴风雨来的更猛烈些--浅谈头脑风暴法在艺术理论课程中的应用</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于泽平</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31</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绘画对自闭症儿童的影响</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杨  月</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32</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百年中国写意油画语言演变研究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候伊萱</w:t>
            </w:r>
          </w:p>
        </w:tc>
      </w:tr>
      <w:tr w:rsidR="00077109" w:rsidTr="00AD66DC">
        <w:trPr>
          <w:trHeight w:val="578"/>
          <w:jc w:val="center"/>
        </w:trPr>
        <w:tc>
          <w:tcPr>
            <w:tcW w:w="1970" w:type="dxa"/>
            <w:vMerge w:val="restart"/>
            <w:shd w:val="clear" w:color="auto" w:fill="auto"/>
            <w:vAlign w:val="center"/>
          </w:tcPr>
          <w:p w:rsidR="00077109" w:rsidRDefault="00077109">
            <w:pPr>
              <w:widowControl/>
              <w:jc w:val="center"/>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马克思主义学部</w:t>
            </w: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33</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高校校园文化活动马克思主义理论品格现状与提升研究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李刚勇</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34</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村庄银行的组织社会学研究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杨  科</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35</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当代大学生社会主义核心价值观认同研究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纪英杰</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36</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 xml:space="preserve">长春市大学生马克思主义经典著作阅读学习现状调查研究  </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王  丹</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37</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转型时期村民自治组织：现状、问题及对策研究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何金璐</w:t>
            </w:r>
          </w:p>
        </w:tc>
      </w:tr>
      <w:tr w:rsidR="00077109" w:rsidTr="00AD66DC">
        <w:trPr>
          <w:trHeight w:val="578"/>
          <w:jc w:val="center"/>
        </w:trPr>
        <w:tc>
          <w:tcPr>
            <w:tcW w:w="1970" w:type="dxa"/>
            <w:vMerge w:val="restart"/>
            <w:shd w:val="clear" w:color="auto" w:fill="auto"/>
            <w:vAlign w:val="center"/>
          </w:tcPr>
          <w:p w:rsidR="00077109" w:rsidRDefault="00077109">
            <w:pPr>
              <w:widowControl/>
              <w:jc w:val="center"/>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数学与统计学院</w:t>
            </w: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38</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Lebesgue积分的连续性与半连续性</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温昊于</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39</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矩阵李代数的结构与分类</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张  健</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40</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正交</w:t>
            </w:r>
            <w:proofErr w:type="gramStart"/>
            <w:r>
              <w:rPr>
                <w:rFonts w:ascii="仿宋_GB2312" w:eastAsia="仿宋_GB2312" w:hAnsi="宋体" w:cs="仿宋_GB2312" w:hint="eastAsia"/>
                <w:color w:val="000000"/>
                <w:kern w:val="0"/>
                <w:sz w:val="24"/>
              </w:rPr>
              <w:t>拉丁超立方</w:t>
            </w:r>
            <w:proofErr w:type="gramEnd"/>
            <w:r>
              <w:rPr>
                <w:rFonts w:ascii="仿宋_GB2312" w:eastAsia="仿宋_GB2312" w:hAnsi="宋体" w:cs="仿宋_GB2312" w:hint="eastAsia"/>
                <w:color w:val="000000"/>
                <w:kern w:val="0"/>
                <w:sz w:val="24"/>
              </w:rPr>
              <w:t>设计的构造</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proofErr w:type="gramStart"/>
            <w:r>
              <w:rPr>
                <w:rFonts w:ascii="仿宋_GB2312" w:eastAsia="仿宋_GB2312" w:hAnsi="宋体" w:cs="仿宋_GB2312" w:hint="eastAsia"/>
                <w:color w:val="000000"/>
                <w:kern w:val="0"/>
                <w:sz w:val="24"/>
              </w:rPr>
              <w:t>杨帅兵</w:t>
            </w:r>
            <w:proofErr w:type="gramEnd"/>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41</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B-Method And Its Application</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徐  飞</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42</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3-ellipse及3-ellipsiod的研究</w:t>
            </w:r>
          </w:p>
        </w:tc>
        <w:tc>
          <w:tcPr>
            <w:tcW w:w="1312" w:type="dxa"/>
            <w:shd w:val="clear" w:color="000000" w:fill="FFFFFF"/>
            <w:vAlign w:val="center"/>
          </w:tcPr>
          <w:p w:rsidR="00077109" w:rsidRDefault="00077109">
            <w:pPr>
              <w:widowControl/>
              <w:jc w:val="center"/>
              <w:textAlignment w:val="center"/>
              <w:rPr>
                <w:rFonts w:ascii="华文仿宋" w:eastAsia="华文仿宋" w:hAnsi="华文仿宋" w:cs="华文仿宋"/>
                <w:color w:val="000000"/>
                <w:kern w:val="0"/>
                <w:sz w:val="24"/>
              </w:rPr>
            </w:pPr>
            <w:r>
              <w:rPr>
                <w:rFonts w:ascii="仿宋_GB2312" w:eastAsia="仿宋_GB2312" w:hAnsi="宋体" w:cs="仿宋_GB2312" w:hint="eastAsia"/>
                <w:color w:val="000000"/>
                <w:kern w:val="0"/>
                <w:sz w:val="24"/>
              </w:rPr>
              <w:t>肖  扬</w:t>
            </w:r>
          </w:p>
        </w:tc>
      </w:tr>
      <w:tr w:rsidR="00077109" w:rsidTr="00AD66DC">
        <w:trPr>
          <w:trHeight w:val="578"/>
          <w:jc w:val="center"/>
        </w:trPr>
        <w:tc>
          <w:tcPr>
            <w:tcW w:w="1970" w:type="dxa"/>
            <w:vMerge w:val="restart"/>
            <w:shd w:val="clear" w:color="auto" w:fill="auto"/>
            <w:vAlign w:val="center"/>
          </w:tcPr>
          <w:p w:rsidR="00077109" w:rsidRDefault="00077109">
            <w:pPr>
              <w:widowControl/>
              <w:jc w:val="center"/>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计算机科学与信息技术学院</w:t>
            </w: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43</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跨平台的图书馆推荐服务系统</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彭凯宇</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44</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网络环境下微</w:t>
            </w:r>
            <w:proofErr w:type="gramStart"/>
            <w:r>
              <w:rPr>
                <w:rFonts w:ascii="仿宋_GB2312" w:eastAsia="仿宋_GB2312" w:hAnsi="宋体" w:cs="仿宋_GB2312" w:hint="eastAsia"/>
                <w:color w:val="000000"/>
                <w:kern w:val="0"/>
                <w:sz w:val="24"/>
              </w:rPr>
              <w:t>格教学</w:t>
            </w:r>
            <w:proofErr w:type="gramEnd"/>
            <w:r>
              <w:rPr>
                <w:rFonts w:ascii="仿宋_GB2312" w:eastAsia="仿宋_GB2312" w:hAnsi="宋体" w:cs="仿宋_GB2312" w:hint="eastAsia"/>
                <w:color w:val="000000"/>
                <w:kern w:val="0"/>
                <w:sz w:val="24"/>
              </w:rPr>
              <w:t>技能培养辅助系统研究——以师范生培养为例</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文  芳</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45</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学科服务知识导航系统</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proofErr w:type="gramStart"/>
            <w:r>
              <w:rPr>
                <w:rFonts w:ascii="仿宋_GB2312" w:eastAsia="仿宋_GB2312" w:hAnsi="宋体" w:cs="仿宋_GB2312" w:hint="eastAsia"/>
                <w:color w:val="000000"/>
                <w:kern w:val="0"/>
                <w:sz w:val="24"/>
              </w:rPr>
              <w:t>李赛男</w:t>
            </w:r>
            <w:proofErr w:type="gramEnd"/>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46</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基于书目框架的MARC书目数据转换设计</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张  伊</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47</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自媒体在女大学生安全教育中的应用研究</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王  蕾</w:t>
            </w:r>
          </w:p>
        </w:tc>
      </w:tr>
      <w:tr w:rsidR="00077109" w:rsidTr="00AD66DC">
        <w:trPr>
          <w:trHeight w:val="578"/>
          <w:jc w:val="center"/>
        </w:trPr>
        <w:tc>
          <w:tcPr>
            <w:tcW w:w="1970" w:type="dxa"/>
            <w:vMerge w:val="restart"/>
            <w:shd w:val="clear" w:color="auto" w:fill="auto"/>
            <w:vAlign w:val="center"/>
          </w:tcPr>
          <w:p w:rsidR="00077109" w:rsidRDefault="00077109">
            <w:pPr>
              <w:widowControl/>
              <w:jc w:val="center"/>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信息与软件工程学院</w:t>
            </w: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48</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基于频度的来往提醒APP</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王  威</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49</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基于web爬虫的在线学习资料平台</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司文宇</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50</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基于地理位置的新生入学助手</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刘诗娴</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51</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校园理财本</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李海冰</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52</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基于监督机制的Time Manager</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陈</w:t>
            </w:r>
            <w:r>
              <w:rPr>
                <w:rFonts w:ascii="宋体" w:hAnsi="宋体" w:cs="宋体" w:hint="eastAsia"/>
                <w:color w:val="000000"/>
                <w:kern w:val="0"/>
                <w:sz w:val="24"/>
              </w:rPr>
              <w:t>垚</w:t>
            </w:r>
            <w:r>
              <w:rPr>
                <w:rFonts w:ascii="仿宋_GB2312" w:eastAsia="仿宋_GB2312" w:hAnsi="宋体" w:cs="仿宋_GB2312" w:hint="eastAsia"/>
                <w:color w:val="000000"/>
                <w:kern w:val="0"/>
                <w:sz w:val="24"/>
              </w:rPr>
              <w:t>宇</w:t>
            </w:r>
          </w:p>
        </w:tc>
      </w:tr>
      <w:tr w:rsidR="00077109" w:rsidTr="00AD66DC">
        <w:trPr>
          <w:trHeight w:val="578"/>
          <w:jc w:val="center"/>
        </w:trPr>
        <w:tc>
          <w:tcPr>
            <w:tcW w:w="1970" w:type="dxa"/>
            <w:shd w:val="clear" w:color="auto" w:fill="auto"/>
            <w:vAlign w:val="center"/>
          </w:tcPr>
          <w:p w:rsidR="00077109" w:rsidRDefault="00077109">
            <w:pPr>
              <w:widowControl/>
              <w:jc w:val="center"/>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体育学院</w:t>
            </w: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53</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吉林省高校冬季项目开展现状与对策研究</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王建超</w:t>
            </w:r>
          </w:p>
        </w:tc>
      </w:tr>
      <w:tr w:rsidR="00077109" w:rsidTr="00AD66DC">
        <w:trPr>
          <w:trHeight w:val="578"/>
          <w:jc w:val="center"/>
        </w:trPr>
        <w:tc>
          <w:tcPr>
            <w:tcW w:w="1970" w:type="dxa"/>
            <w:vMerge w:val="restart"/>
            <w:shd w:val="clear" w:color="auto" w:fill="auto"/>
            <w:vAlign w:val="center"/>
          </w:tcPr>
          <w:p w:rsidR="00077109" w:rsidRDefault="00077109">
            <w:pPr>
              <w:widowControl/>
              <w:jc w:val="center"/>
              <w:rPr>
                <w:rFonts w:ascii="华文仿宋" w:eastAsia="华文仿宋" w:hAnsi="华文仿宋" w:cs="华文仿宋"/>
                <w:color w:val="000000"/>
                <w:kern w:val="0"/>
                <w:sz w:val="24"/>
              </w:rPr>
            </w:pPr>
            <w:r>
              <w:rPr>
                <w:rFonts w:ascii="华文仿宋" w:eastAsia="华文仿宋" w:hAnsi="华文仿宋" w:cs="华文仿宋" w:hint="eastAsia"/>
                <w:color w:val="000000"/>
                <w:kern w:val="0"/>
                <w:sz w:val="24"/>
              </w:rPr>
              <w:t>传媒学院</w:t>
            </w: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54</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场景媒体时代下小学生积极媒介素养实验教学研究</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李奕璐</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55</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艺术类大学生</w:t>
            </w:r>
            <w:proofErr w:type="gramStart"/>
            <w:r>
              <w:rPr>
                <w:rFonts w:ascii="仿宋_GB2312" w:eastAsia="仿宋_GB2312" w:hAnsi="宋体" w:cs="仿宋_GB2312" w:hint="eastAsia"/>
                <w:color w:val="000000"/>
                <w:kern w:val="0"/>
                <w:sz w:val="24"/>
              </w:rPr>
              <w:t>微信平台</w:t>
            </w:r>
            <w:proofErr w:type="gramEnd"/>
            <w:r>
              <w:rPr>
                <w:rFonts w:ascii="仿宋_GB2312" w:eastAsia="仿宋_GB2312" w:hAnsi="宋体" w:cs="仿宋_GB2312" w:hint="eastAsia"/>
                <w:color w:val="000000"/>
                <w:kern w:val="0"/>
                <w:sz w:val="24"/>
              </w:rPr>
              <w:t>阅读特点的研究—以东北师范大学为例</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文艺乔</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56</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基于数字图书馆的大学生新型阅读模式的创新研究</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张旭东</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57</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长春轻轨移动电视的广告传播效果研究</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赵  琦</w:t>
            </w:r>
          </w:p>
        </w:tc>
      </w:tr>
      <w:tr w:rsidR="00077109" w:rsidTr="00AD66DC">
        <w:trPr>
          <w:trHeight w:val="578"/>
          <w:jc w:val="center"/>
        </w:trPr>
        <w:tc>
          <w:tcPr>
            <w:tcW w:w="1970" w:type="dxa"/>
            <w:vMerge/>
            <w:shd w:val="clear" w:color="auto" w:fill="auto"/>
            <w:vAlign w:val="center"/>
          </w:tcPr>
          <w:p w:rsidR="00077109" w:rsidRDefault="00077109">
            <w:pPr>
              <w:widowControl/>
              <w:jc w:val="center"/>
              <w:rPr>
                <w:rFonts w:ascii="华文仿宋" w:eastAsia="华文仿宋" w:hAnsi="华文仿宋" w:cs="华文仿宋"/>
                <w:color w:val="000000"/>
                <w:kern w:val="0"/>
                <w:sz w:val="24"/>
              </w:rPr>
            </w:pPr>
          </w:p>
        </w:tc>
        <w:tc>
          <w:tcPr>
            <w:tcW w:w="1088" w:type="dxa"/>
            <w:shd w:val="clear" w:color="auto" w:fill="auto"/>
          </w:tcPr>
          <w:p w:rsidR="00077109" w:rsidRDefault="00077109" w:rsidP="00077109">
            <w:pPr>
              <w:jc w:val="center"/>
            </w:pPr>
            <w:r w:rsidRPr="003A2920">
              <w:rPr>
                <w:rFonts w:ascii="华文仿宋" w:eastAsia="华文仿宋" w:hAnsi="华文仿宋" w:cs="华文仿宋"/>
                <w:color w:val="000000"/>
                <w:kern w:val="0"/>
                <w:sz w:val="24"/>
              </w:rPr>
              <w:fldChar w:fldCharType="begin"/>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hint="eastAsia"/>
                <w:color w:val="000000"/>
                <w:kern w:val="0"/>
                <w:sz w:val="24"/>
              </w:rPr>
              <w:instrText>seq a</w:instrText>
            </w:r>
            <w:r w:rsidRPr="003A2920">
              <w:rPr>
                <w:rFonts w:ascii="华文仿宋" w:eastAsia="华文仿宋" w:hAnsi="华文仿宋" w:cs="华文仿宋"/>
                <w:color w:val="000000"/>
                <w:kern w:val="0"/>
                <w:sz w:val="24"/>
              </w:rPr>
              <w:instrText xml:space="preserve"> </w:instrText>
            </w:r>
            <w:r w:rsidRPr="003A2920">
              <w:rPr>
                <w:rFonts w:ascii="华文仿宋" w:eastAsia="华文仿宋" w:hAnsi="华文仿宋" w:cs="华文仿宋"/>
                <w:color w:val="000000"/>
                <w:kern w:val="0"/>
                <w:sz w:val="24"/>
              </w:rPr>
              <w:fldChar w:fldCharType="separate"/>
            </w:r>
            <w:r>
              <w:rPr>
                <w:rFonts w:ascii="华文仿宋" w:eastAsia="华文仿宋" w:hAnsi="华文仿宋" w:cs="华文仿宋"/>
                <w:noProof/>
                <w:color w:val="000000"/>
                <w:kern w:val="0"/>
                <w:sz w:val="24"/>
              </w:rPr>
              <w:t>58</w:t>
            </w:r>
            <w:r w:rsidRPr="003A2920">
              <w:rPr>
                <w:rFonts w:ascii="华文仿宋" w:eastAsia="华文仿宋" w:hAnsi="华文仿宋" w:cs="华文仿宋"/>
                <w:color w:val="000000"/>
                <w:kern w:val="0"/>
                <w:sz w:val="24"/>
              </w:rPr>
              <w:fldChar w:fldCharType="end"/>
            </w:r>
          </w:p>
        </w:tc>
        <w:tc>
          <w:tcPr>
            <w:tcW w:w="9350"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高校学生干部“围城”现象的调查与研究—以东北师范大学学生组织为例</w:t>
            </w:r>
          </w:p>
        </w:tc>
        <w:tc>
          <w:tcPr>
            <w:tcW w:w="1312" w:type="dxa"/>
            <w:shd w:val="clear" w:color="000000" w:fill="FFFFFF"/>
            <w:vAlign w:val="center"/>
          </w:tcPr>
          <w:p w:rsidR="00077109" w:rsidRDefault="00077109">
            <w:pPr>
              <w:widowControl/>
              <w:jc w:val="center"/>
              <w:textAlignment w:val="center"/>
              <w:rPr>
                <w:rFonts w:ascii="仿宋_GB2312" w:eastAsia="仿宋_GB2312" w:hAnsi="宋体" w:cs="仿宋_GB2312"/>
                <w:color w:val="000000"/>
                <w:kern w:val="0"/>
                <w:sz w:val="24"/>
              </w:rPr>
            </w:pPr>
            <w:r>
              <w:rPr>
                <w:rFonts w:ascii="仿宋_GB2312" w:eastAsia="仿宋_GB2312" w:hAnsi="宋体" w:cs="仿宋_GB2312" w:hint="eastAsia"/>
                <w:color w:val="000000"/>
                <w:kern w:val="0"/>
                <w:sz w:val="24"/>
              </w:rPr>
              <w:t>李丹阳</w:t>
            </w:r>
          </w:p>
        </w:tc>
      </w:tr>
      <w:bookmarkEnd w:id="0"/>
    </w:tbl>
    <w:p w:rsidR="001E040E" w:rsidRDefault="001E040E"/>
    <w:sectPr w:rsidR="001E040E">
      <w:pgSz w:w="16838" w:h="11906" w:orient="landscape"/>
      <w:pgMar w:top="567" w:right="567" w:bottom="567" w:left="56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77109"/>
    <w:rsid w:val="00172A27"/>
    <w:rsid w:val="001E040E"/>
    <w:rsid w:val="06A52D74"/>
    <w:rsid w:val="170D06E0"/>
    <w:rsid w:val="183304C3"/>
    <w:rsid w:val="209B4441"/>
    <w:rsid w:val="229628CB"/>
    <w:rsid w:val="24D50BFC"/>
    <w:rsid w:val="3198766B"/>
    <w:rsid w:val="461A4859"/>
    <w:rsid w:val="47664B2B"/>
    <w:rsid w:val="5D6466E9"/>
    <w:rsid w:val="681364CD"/>
    <w:rsid w:val="711B191E"/>
    <w:rsid w:val="7F9B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Pr>
      <w:kern w:val="2"/>
      <w:sz w:val="18"/>
      <w:szCs w:val="18"/>
    </w:rPr>
  </w:style>
  <w:style w:type="character" w:customStyle="1" w:styleId="Char">
    <w:name w:val="页脚 Char"/>
    <w:link w:val="a3"/>
    <w:semiHidden/>
    <w:rPr>
      <w:kern w:val="2"/>
      <w:sz w:val="18"/>
      <w:szCs w:val="18"/>
    </w:rPr>
  </w:style>
  <w:style w:type="character" w:customStyle="1" w:styleId="font21">
    <w:name w:val="font21"/>
    <w:rPr>
      <w:rFonts w:ascii="仿宋_GB2312" w:eastAsia="仿宋_GB2312" w:cs="仿宋_GB2312" w:hint="eastAsia"/>
      <w:color w:val="000000"/>
      <w:sz w:val="24"/>
      <w:szCs w:val="24"/>
      <w:u w:val="none"/>
    </w:rPr>
  </w:style>
  <w:style w:type="character" w:customStyle="1" w:styleId="font11">
    <w:name w:val="font11"/>
    <w:rPr>
      <w:rFonts w:ascii="Times New Roman" w:hAnsi="Times New Roman" w:cs="Times New Roman" w:hint="default"/>
      <w:color w:val="000000"/>
      <w:sz w:val="24"/>
      <w:szCs w:val="24"/>
      <w:u w:val="none"/>
    </w:rPr>
  </w:style>
  <w:style w:type="character" w:customStyle="1" w:styleId="font01">
    <w:name w:val="font01"/>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393</Words>
  <Characters>2246</Characters>
  <Application>Microsoft Office Word</Application>
  <DocSecurity>0</DocSecurity>
  <Lines>18</Lines>
  <Paragraphs>5</Paragraphs>
  <ScaleCrop>false</ScaleCrop>
  <Company>Sky123.Org</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东北师范大学2014年度“中央高校基本科研业务专项资金”本科生重点培育项目汇总表</dc:title>
  <dc:creator>Sky123.Org</dc:creator>
  <cp:lastModifiedBy>User</cp:lastModifiedBy>
  <cp:revision>1</cp:revision>
  <dcterms:created xsi:type="dcterms:W3CDTF">2014-05-21T09:23:00Z</dcterms:created>
  <dcterms:modified xsi:type="dcterms:W3CDTF">2015-05-20T10:53:00Z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